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F76A4" w:rsidRPr="001E4EEF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76A4" w:rsidRPr="001E4EEF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caps/>
                <w:sz w:val="20"/>
                <w:szCs w:val="20"/>
              </w:rPr>
              <w:t>Informacijske tehnologije za destinacije</w:t>
            </w:r>
          </w:p>
        </w:tc>
      </w:tr>
      <w:tr w:rsidR="00AF76A4" w:rsidRPr="001E4EEF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CA3E0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Izv.prof.</w:t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dr.sc. 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F76A4" w:rsidRPr="001E4EEF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F76A4" w:rsidRPr="001E4EEF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AF76A4" w:rsidRPr="001E4EEF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razumijevanja funkcioniranja informacijskih sustava u turizmu 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razvijanje vještina primjena IT tehnologija u destinacijama  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Analizirati suvremena tehnološka rješenja u kontekstu destinacijskog menadžmenta</w:t>
            </w:r>
          </w:p>
          <w:p w:rsidR="00AF76A4" w:rsidRPr="001E4EEF" w:rsidRDefault="00AF76A4" w:rsidP="00AF76A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:rsidR="00AF76A4" w:rsidRPr="001E4EEF" w:rsidRDefault="00AF76A4" w:rsidP="00AF76A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:rsidR="00AF76A4" w:rsidRPr="001E4EEF" w:rsidRDefault="00AF76A4" w:rsidP="00AF76A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:rsidR="00AF76A4" w:rsidRPr="001E4EEF" w:rsidRDefault="00AF76A4" w:rsidP="00AF76A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:rsidR="00AF76A4" w:rsidRPr="001E4EEF" w:rsidRDefault="00AF76A4" w:rsidP="00AF76A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12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8"/>
              <w:gridCol w:w="519"/>
              <w:gridCol w:w="3308"/>
              <w:gridCol w:w="518"/>
            </w:tblGrid>
            <w:tr w:rsidR="00AF76A4" w:rsidRPr="001E4EEF" w:rsidTr="00C616CA">
              <w:trPr>
                <w:trHeight w:val="293"/>
              </w:trPr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AF76A4" w:rsidRPr="001E4EEF" w:rsidTr="00C616CA">
              <w:trPr>
                <w:cantSplit/>
                <w:trHeight w:val="700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Pojam destinacije.  Uloga i značaj sustava upravljanja  za razvoj destinacije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Uvod u praktični dio kolegija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Značenje informacija  za upravljanje destinacijom.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Analiza web mjesta svjetskih destinacija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Utjecaj i važnost IT na konkurentnost destinacije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Analiza web mjesta hotelskih mjesta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Utjecaj ICT na potražnju za turističkom destinacijom 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Analiza i usporedba Internet distribucijskih sustava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  <w:trHeight w:val="535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Utjecaj ICT na ponudu turističke destinacije 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 (nastavak)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  <w:trHeight w:val="711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Internet kao suvremena poslovna platforma u službi promocije destinacije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Povjera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znanja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ICT kao podrška poslovanju  zrakoplovnoj industriji   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GDS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(1.dio)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ICT kao podrška poslovanju putničkih agencija destinacije   </w:t>
                  </w:r>
                </w:p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GDS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ICT kao podrška poslovanju 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touroperatora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destinacije  </w:t>
                  </w:r>
                </w:p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eTour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operators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GDS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(3.dio)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  <w:trHeight w:val="461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ICT kao podrška hotelskom poslovanju  (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eHospitality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Vježbe u hotelskoj aplikaciji Milenij (1.dio)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načaj informacijskog i rezervacijskog sustava za konkurentnost destinacije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Vježbe u hotelskoj aplikaciji Milenij (2.dio)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Informatizacija hotelskih funkcija prednjeg ureda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hotelskoj aplikaciji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(1.dio)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Informatizacija hotelskih funkcija pozadinskog ureda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hotelskoj aplikaciji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Važnost povezivanja funkcija oba ureda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Vježbe u hotelskoj aplikaciji </w:t>
                  </w:r>
                  <w:proofErr w:type="spellStart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(3.dio)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C616C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Rezime prethodnih predavanja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Provjera  znanja</w:t>
                  </w:r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C616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4EE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3561"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3561" w:rsidRPr="001E4EEF">
              <w:rPr>
                <w:rFonts w:ascii="Arial" w:hAnsi="Arial" w:cs="Arial"/>
                <w:sz w:val="20"/>
                <w:szCs w:val="20"/>
              </w:rPr>
            </w:r>
            <w:r w:rsidR="00D63561"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D63561"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4E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76A4" w:rsidRPr="001E4EEF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navedene zadatke. Uvjet za potpis je pohađanje minimalno 50% predavanja i 100%vježbi. Uvjet za pristupanje ispitu je potpis i prezentirani seminar.</w:t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4EE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 xml:space="preserve">Kao metoda kontinuiranog praćenja napretka studenata primjenjuje se  model akumuliranja bodova koji omogućava skupljanje bodova kroz različite aktivnosti. </w:t>
            </w: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 xml:space="preserve">Krajnji cilj je da student radom tijekom semestra prikupi dovoljno bodova za izravan upis ocjene. </w:t>
            </w:r>
          </w:p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Moguće je prikupiti ukupno 100 bodova i to kroz sljedeće aktivnosti: 2 kolokvija ,10 dodatnih zadataka po tjednima nastave i studija slučaja (seminar). </w:t>
            </w:r>
          </w:p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Priznaje se pismeni ispit studentima koji su ostvarili 51 %  bodova i više.</w:t>
            </w:r>
          </w:p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Ocjena se u slučaju oslobođenja od ispita formira temeljem ukupnog broja bodova.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 usmenom ispitu se može ostvariti maksimalno 10 bodova.</w:t>
            </w:r>
          </w:p>
        </w:tc>
      </w:tr>
      <w:tr w:rsidR="00AF76A4" w:rsidRPr="001E4EEF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Galičić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, V.,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Šimunić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, M. (2006)</w:t>
            </w:r>
            <w:proofErr w:type="gram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  <w:proofErr w:type="spellStart"/>
            <w:proofErr w:type="gram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Informacijski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sustavi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elektroničko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poslovanje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turizmu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hotelijerstvu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Sveučilište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Rijeci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proofErr w:type="gram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e-Tourism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>, M. i sur. (2011):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Media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1E4EE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4EEF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FA0AD6" w:rsidRDefault="00AF76A4" w:rsidP="00FA0AD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0AD6">
              <w:rPr>
                <w:rFonts w:ascii="Arial" w:hAnsi="Arial" w:cs="Arial"/>
                <w:sz w:val="20"/>
                <w:szCs w:val="20"/>
              </w:rPr>
              <w:t xml:space="preserve">Cox B.,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Koelzer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W: (2005): Internet marketing za hotele, restorane i turizam, M plus, Zagreb</w:t>
            </w:r>
          </w:p>
          <w:p w:rsidR="00AF76A4" w:rsidRPr="00FA0AD6" w:rsidRDefault="00AF76A4" w:rsidP="00FA0AD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Nyheim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P.D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. et all (2005):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Technolog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hospitalit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Hall</w:t>
            </w:r>
            <w:proofErr w:type="spellEnd"/>
          </w:p>
          <w:p w:rsidR="00AF76A4" w:rsidRPr="00FA0AD6" w:rsidRDefault="00AF76A4" w:rsidP="00FA0AD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FA0AD6">
              <w:rPr>
                <w:rFonts w:ascii="Arial" w:hAnsi="Arial" w:cs="Arial"/>
                <w:sz w:val="20"/>
                <w:szCs w:val="20"/>
              </w:rPr>
              <w:t xml:space="preserve">Jelinčić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D.A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>. (2009):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, Institute for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AD6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FA0AD6">
              <w:rPr>
                <w:rFonts w:ascii="Arial" w:hAnsi="Arial" w:cs="Arial"/>
                <w:sz w:val="20"/>
                <w:szCs w:val="20"/>
              </w:rPr>
              <w:t>, Zagreb</w:t>
            </w:r>
          </w:p>
          <w:p w:rsidR="00FA0AD6" w:rsidRPr="00FA0AD6" w:rsidRDefault="00FA0AD6" w:rsidP="00FA0AD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Garbin Praničević, D.; Zovko, A.(2016):“</w:t>
            </w:r>
            <w:proofErr w:type="spellStart"/>
            <w:r w:rsidR="00D63561" w:rsidRPr="00697544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"http://bib.irb.hr/prikazi-rad?&amp;rad=828311" \t "_blank" </w:instrText>
            </w:r>
            <w:r w:rsidR="00D63561" w:rsidRPr="00697544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Perspective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tourism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supported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with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ICT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potential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ICT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trends</w:t>
            </w:r>
            <w:proofErr w:type="spellEnd"/>
            <w:r w:rsidR="00D63561" w:rsidRPr="00697544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“,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Proceedings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23rd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Biennial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International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Congres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Tourism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Hospitality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Industry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Trends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Challenges</w:t>
            </w:r>
            <w:proofErr w:type="spellEnd"/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; Sveučilište u Rijeci Fakultet za menadžment u turizmu i ugostiteljstvu Opatija, str. 39-52</w:t>
            </w:r>
            <w:r w:rsidRPr="00697544">
              <w:rPr>
                <w:color w:val="FF0000"/>
              </w:rPr>
              <w:footnoteReference w:id="1"/>
            </w:r>
            <w:r w:rsidRPr="00697544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bookmarkEnd w:id="0"/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D6356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8F8" w:rsidRDefault="003668F8" w:rsidP="00AF76A4">
      <w:pPr>
        <w:spacing w:after="0" w:line="240" w:lineRule="auto"/>
      </w:pPr>
      <w:r>
        <w:separator/>
      </w:r>
    </w:p>
  </w:endnote>
  <w:endnote w:type="continuationSeparator" w:id="0">
    <w:p w:rsidR="003668F8" w:rsidRDefault="003668F8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8F8" w:rsidRDefault="003668F8" w:rsidP="00AF76A4">
      <w:pPr>
        <w:spacing w:after="0" w:line="240" w:lineRule="auto"/>
      </w:pPr>
      <w:r>
        <w:separator/>
      </w:r>
    </w:p>
  </w:footnote>
  <w:footnote w:type="continuationSeparator" w:id="0">
    <w:p w:rsidR="003668F8" w:rsidRDefault="003668F8" w:rsidP="00AF76A4">
      <w:pPr>
        <w:spacing w:after="0" w:line="240" w:lineRule="auto"/>
      </w:pPr>
      <w:r>
        <w:continuationSeparator/>
      </w:r>
    </w:p>
  </w:footnote>
  <w:footnote w:id="1">
    <w:p w:rsidR="00FA0AD6" w:rsidRDefault="00FA0AD6" w:rsidP="00FA0AD6">
      <w:pPr>
        <w:pStyle w:val="FootnoteText"/>
      </w:pPr>
      <w:r>
        <w:rPr>
          <w:rStyle w:val="FootnoteReference"/>
        </w:rPr>
        <w:footnoteRef/>
      </w:r>
      <w:r>
        <w:t xml:space="preserve"> Rad je objavljen u  koautorstvu sa studentom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7E514A4D"/>
    <w:multiLevelType w:val="hybridMultilevel"/>
    <w:tmpl w:val="6B9C99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A4"/>
    <w:rsid w:val="000A21D9"/>
    <w:rsid w:val="001424F1"/>
    <w:rsid w:val="003668F8"/>
    <w:rsid w:val="0053423C"/>
    <w:rsid w:val="00697544"/>
    <w:rsid w:val="00876077"/>
    <w:rsid w:val="00AF76A4"/>
    <w:rsid w:val="00CA3E06"/>
    <w:rsid w:val="00D63218"/>
    <w:rsid w:val="00D63561"/>
    <w:rsid w:val="00EA7B9B"/>
    <w:rsid w:val="00FA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AF76A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6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6A4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A0A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AF76A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6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6A4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A0A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2017-11-14T07:50:00Z</dcterms:created>
  <dcterms:modified xsi:type="dcterms:W3CDTF">2017-11-14T07:50:00Z</dcterms:modified>
</cp:coreProperties>
</file>